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360" w:lineRule="auto"/>
        <w:jc w:val="center"/>
        <w:rPr>
          <w:rFonts w:ascii="黑体" w:hAnsi="黑体" w:eastAsia="黑体" w:cs="黑体"/>
          <w:color w:val="000000"/>
          <w:sz w:val="32"/>
          <w:szCs w:val="32"/>
        </w:rPr>
      </w:pPr>
      <w:r>
        <w:rPr>
          <w:rFonts w:hint="eastAsia" w:ascii="黑体" w:hAnsi="黑体" w:eastAsia="黑体" w:cs="黑体"/>
          <w:b/>
          <w:color w:val="000000"/>
          <w:spacing w:val="27"/>
          <w:sz w:val="32"/>
          <w:szCs w:val="32"/>
          <w:shd w:val="clear" w:color="auto" w:fill="FFFFFF"/>
        </w:rPr>
        <w:t>项目支出绩效自评报告</w:t>
      </w:r>
    </w:p>
    <w:p>
      <w:pPr>
        <w:pStyle w:val="4"/>
        <w:widowControl/>
        <w:spacing w:line="360" w:lineRule="auto"/>
        <w:jc w:val="center"/>
        <w:rPr>
          <w:rFonts w:ascii="仿宋" w:hAnsi="仿宋" w:eastAsia="仿宋" w:cs="宋体"/>
          <w:color w:val="000000"/>
          <w:spacing w:val="-13"/>
          <w:sz w:val="28"/>
          <w:szCs w:val="28"/>
        </w:rPr>
      </w:pPr>
      <w:r>
        <w:rPr>
          <w:rFonts w:hint="eastAsia" w:ascii="仿宋" w:hAnsi="仿宋" w:eastAsia="仿宋" w:cs="宋体"/>
          <w:color w:val="000000"/>
          <w:sz w:val="28"/>
          <w:szCs w:val="28"/>
          <w:shd w:val="clear" w:color="auto" w:fill="FFFFFF"/>
        </w:rPr>
        <w:t>（中央专项彩票基金支持未成年人校外教育项目基地</w:t>
      </w:r>
      <w:r>
        <w:rPr>
          <w:rFonts w:hint="eastAsia" w:ascii="仿宋" w:hAnsi="仿宋" w:eastAsia="仿宋" w:cs="宋体"/>
          <w:color w:val="000000"/>
          <w:spacing w:val="-13"/>
          <w:sz w:val="28"/>
          <w:szCs w:val="28"/>
          <w:shd w:val="clear" w:color="auto" w:fill="FFFFFF"/>
        </w:rPr>
        <w:t>）</w:t>
      </w:r>
    </w:p>
    <w:p>
      <w:pPr>
        <w:pStyle w:val="4"/>
        <w:widowControl/>
        <w:spacing w:line="360" w:lineRule="auto"/>
        <w:jc w:val="center"/>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上海四行仓库抗战纪念馆</w:t>
      </w:r>
    </w:p>
    <w:p>
      <w:pPr>
        <w:pStyle w:val="4"/>
        <w:widowControl/>
        <w:ind w:firstLine="601"/>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上海四行仓库抗战纪念</w:t>
      </w:r>
      <w:bookmarkStart w:id="0" w:name="_GoBack"/>
      <w:bookmarkEnd w:id="0"/>
      <w:r>
        <w:rPr>
          <w:rFonts w:hint="eastAsia" w:ascii="仿宋" w:hAnsi="仿宋" w:eastAsia="仿宋" w:cs="宋体"/>
          <w:color w:val="000000"/>
          <w:sz w:val="28"/>
          <w:szCs w:val="28"/>
          <w:shd w:val="clear" w:color="auto" w:fill="FFFFFF"/>
        </w:rPr>
        <w:t>馆作为上海仅有的一座抗战战场遗址馆，一直致力于展馆教育功能和宣教途径的创新拓展，文教结合，</w:t>
      </w:r>
      <w:r>
        <w:rPr>
          <w:rFonts w:hint="eastAsia" w:ascii="仿宋" w:hAnsi="仿宋" w:eastAsia="仿宋"/>
          <w:sz w:val="28"/>
          <w:szCs w:val="28"/>
        </w:rPr>
        <w:t>促进学生校外德育教育建设。</w:t>
      </w:r>
      <w:r>
        <w:rPr>
          <w:rFonts w:hint="eastAsia" w:ascii="仿宋" w:hAnsi="仿宋" w:eastAsia="仿宋" w:cs="宋体"/>
          <w:color w:val="000000"/>
          <w:sz w:val="28"/>
          <w:szCs w:val="28"/>
          <w:shd w:val="clear" w:color="auto" w:fill="FFFFFF"/>
        </w:rPr>
        <w:t>在中央专项彩票公益基金支持下，上海四行仓库抗战纪念馆资助资金实际到位经费50万元，目前已经使用</w:t>
      </w:r>
      <w:r>
        <w:rPr>
          <w:rFonts w:hint="eastAsia" w:ascii="仿宋" w:hAnsi="仿宋" w:eastAsia="仿宋" w:cs="仿宋"/>
          <w:sz w:val="28"/>
          <w:szCs w:val="28"/>
        </w:rPr>
        <w:t>12.75万元，还剩余37.25万元执行中。</w:t>
      </w:r>
      <w:r>
        <w:rPr>
          <w:rFonts w:hint="eastAsia" w:ascii="仿宋" w:hAnsi="仿宋" w:eastAsia="仿宋" w:cs="宋体"/>
          <w:color w:val="000000"/>
          <w:sz w:val="28"/>
          <w:szCs w:val="28"/>
          <w:shd w:val="clear" w:color="auto" w:fill="FFFFFF"/>
        </w:rPr>
        <w:t>目前，场馆版互动教育剧《四行仓库保卫战》已经编排完毕并于2017年第四季度演出4场，现场参与互动教育剧场景体验960人次；校园版互动教育剧《四行仓库保卫战》</w:t>
      </w:r>
      <w:r>
        <w:rPr>
          <w:rFonts w:hint="eastAsia" w:ascii="仿宋" w:hAnsi="仿宋" w:eastAsia="仿宋"/>
          <w:sz w:val="28"/>
          <w:szCs w:val="28"/>
        </w:rPr>
        <w:t>已落实首演时间和学校，正在进行剧本改进、布景制作、表演提升等准备工作。</w:t>
      </w:r>
    </w:p>
    <w:p>
      <w:pPr>
        <w:pStyle w:val="4"/>
        <w:widowControl/>
        <w:spacing w:line="360" w:lineRule="auto"/>
        <w:ind w:firstLine="560" w:firstLineChars="20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根据《教育部办公厅关于做好2017年度中央专项彩票公益基金支持校外教育事业发展项目支出绩效评价（考核和验收）工作的通知》，按照市教委具体要求，我馆对本项目支出绩效评价工作进行中期小结。具体内容如下：</w:t>
      </w:r>
    </w:p>
    <w:p>
      <w:pPr>
        <w:pStyle w:val="4"/>
        <w:widowControl/>
        <w:spacing w:line="360" w:lineRule="auto"/>
        <w:ind w:firstLine="562" w:firstLineChars="200"/>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一、项目支出绩效指标完成情况</w:t>
      </w:r>
    </w:p>
    <w:p>
      <w:pPr>
        <w:pStyle w:val="4"/>
        <w:widowControl/>
        <w:numPr>
          <w:ilvl w:val="0"/>
          <w:numId w:val="1"/>
        </w:numPr>
        <w:spacing w:line="360" w:lineRule="auto"/>
        <w:ind w:firstLine="562" w:firstLineChars="200"/>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产出指标</w:t>
      </w:r>
    </w:p>
    <w:p>
      <w:pPr>
        <w:pStyle w:val="4"/>
        <w:widowControl/>
        <w:spacing w:line="360" w:lineRule="auto"/>
        <w:ind w:left="56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1、数量指标</w:t>
      </w:r>
    </w:p>
    <w:p>
      <w:pPr>
        <w:pStyle w:val="4"/>
        <w:widowControl/>
        <w:spacing w:line="360" w:lineRule="auto"/>
        <w:ind w:firstLine="565" w:firstLineChars="202"/>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组织开展主题活动互动教育剧《四行仓库保卫战》1项，其中场馆版已于2017年第四季度编排完毕并演出，校园版已落实首演时间及场地，正紧锣密鼓的推进剧本、道具等准备工作。</w:t>
      </w:r>
    </w:p>
    <w:p>
      <w:pPr>
        <w:pStyle w:val="4"/>
        <w:widowControl/>
        <w:spacing w:line="360" w:lineRule="auto"/>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 xml:space="preserve">    2、质量指标</w:t>
      </w:r>
    </w:p>
    <w:p>
      <w:pPr>
        <w:pStyle w:val="4"/>
        <w:widowControl/>
        <w:tabs>
          <w:tab w:val="left" w:pos="312"/>
        </w:tabs>
        <w:spacing w:line="360" w:lineRule="auto"/>
        <w:ind w:firstLine="560" w:firstLineChars="20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已完成场馆版互动教育剧《四行仓库保卫战》的剧本撰写及修改；开展参演专业演员培训、排演40次，720人次，人均培训、排演时长280小时；组织开展场馆版互动教育剧《四行仓库保卫战》演出4场，现场参与互动教育剧场景体验960人次；组织开展校园版互动教育剧《四行仓库保卫战》剧本编创、布景制作等准备工作，预计于5月进行校园版首演。</w:t>
      </w:r>
    </w:p>
    <w:p>
      <w:pPr>
        <w:pStyle w:val="4"/>
        <w:widowControl/>
        <w:spacing w:line="360" w:lineRule="auto"/>
        <w:ind w:firstLine="560" w:firstLineChars="20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3、成本指标</w:t>
      </w:r>
    </w:p>
    <w:p>
      <w:pPr>
        <w:pStyle w:val="4"/>
        <w:widowControl/>
        <w:tabs>
          <w:tab w:val="left" w:pos="312"/>
        </w:tabs>
        <w:spacing w:line="360" w:lineRule="auto"/>
        <w:ind w:firstLine="560" w:firstLineChars="20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目前已执行项目经费12.75万元，占总体项目经费的25.5%，剩余项目经费正在执行中，预计</w:t>
      </w:r>
      <w:r>
        <w:rPr>
          <w:rFonts w:hint="eastAsia" w:ascii="仿宋" w:hAnsi="仿宋" w:eastAsia="仿宋" w:cs="宋体"/>
          <w:color w:val="000000"/>
          <w:sz w:val="28"/>
          <w:szCs w:val="28"/>
          <w:shd w:val="clear" w:color="auto" w:fill="FFFFFF"/>
          <w:lang w:val="en-US" w:eastAsia="zh-CN"/>
        </w:rPr>
        <w:t>11</w:t>
      </w:r>
      <w:r>
        <w:rPr>
          <w:rFonts w:hint="eastAsia" w:ascii="仿宋" w:hAnsi="仿宋" w:eastAsia="仿宋" w:cs="宋体"/>
          <w:color w:val="000000"/>
          <w:sz w:val="28"/>
          <w:szCs w:val="28"/>
          <w:shd w:val="clear" w:color="auto" w:fill="FFFFFF"/>
        </w:rPr>
        <w:t>月底前执行完毕。</w:t>
      </w:r>
    </w:p>
    <w:p>
      <w:pPr>
        <w:pStyle w:val="4"/>
        <w:widowControl/>
        <w:spacing w:line="360" w:lineRule="auto"/>
        <w:ind w:firstLine="562" w:firstLineChars="200"/>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（二）效益指标</w:t>
      </w:r>
    </w:p>
    <w:p>
      <w:pPr>
        <w:pStyle w:val="4"/>
        <w:widowControl/>
        <w:spacing w:line="360" w:lineRule="auto"/>
        <w:ind w:firstLine="560" w:firstLineChars="20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1、社会效益指标</w:t>
      </w:r>
    </w:p>
    <w:p>
      <w:pPr>
        <w:pStyle w:val="4"/>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通过本项目的实施，结合“四行仓库保卫战”历史事实以及我馆常设展陈，采用浸入式戏剧的模式，通过“讲故事”和“体验式”的方式，活化历史场景，打破了未成年学生灌输式被动参观的传统模式，有效提高了未成年人对爱国主义以及社会主义核心价值观的理解和接受。</w:t>
      </w:r>
    </w:p>
    <w:p>
      <w:pPr>
        <w:pStyle w:val="4"/>
        <w:widowControl/>
        <w:spacing w:line="360" w:lineRule="auto"/>
        <w:ind w:firstLine="560" w:firstLineChars="200"/>
        <w:rPr>
          <w:rFonts w:ascii="仿宋" w:hAnsi="仿宋" w:eastAsia="仿宋" w:cs="宋体"/>
          <w:color w:val="000000"/>
          <w:sz w:val="28"/>
          <w:szCs w:val="28"/>
          <w:shd w:val="clear" w:color="auto" w:fill="FFFFFF"/>
        </w:rPr>
      </w:pPr>
      <w:r>
        <w:rPr>
          <w:rFonts w:hint="eastAsia" w:ascii="仿宋" w:hAnsi="仿宋" w:eastAsia="仿宋" w:cs="仿宋"/>
          <w:sz w:val="28"/>
          <w:szCs w:val="28"/>
        </w:rPr>
        <w:t>目前，我馆已举办场馆版互动教育剧《四行仓库保卫战》4场，</w:t>
      </w:r>
      <w:r>
        <w:rPr>
          <w:rFonts w:hint="eastAsia" w:ascii="仿宋" w:hAnsi="仿宋" w:eastAsia="仿宋" w:cs="宋体"/>
          <w:color w:val="000000"/>
          <w:sz w:val="28"/>
          <w:szCs w:val="28"/>
          <w:shd w:val="clear" w:color="auto" w:fill="FFFFFF"/>
        </w:rPr>
        <w:t>现场参与互动教育剧场景体验960人次，累积活动影像素材1套。预计在二、三季度将专门组织面向外省市及港澳台青年的专场演出。</w:t>
      </w:r>
    </w:p>
    <w:p>
      <w:pPr>
        <w:pStyle w:val="4"/>
        <w:widowControl/>
        <w:spacing w:line="360" w:lineRule="auto"/>
        <w:ind w:firstLine="562" w:firstLineChars="200"/>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（三）满意度指标</w:t>
      </w:r>
    </w:p>
    <w:p>
      <w:pPr>
        <w:pStyle w:val="4"/>
        <w:widowControl/>
        <w:spacing w:line="360" w:lineRule="auto"/>
        <w:ind w:firstLine="560" w:firstLineChars="200"/>
        <w:rPr>
          <w:rFonts w:ascii="仿宋" w:hAnsi="仿宋" w:eastAsia="仿宋"/>
          <w:sz w:val="28"/>
          <w:szCs w:val="28"/>
        </w:rPr>
      </w:pPr>
      <w:r>
        <w:rPr>
          <w:rFonts w:hint="eastAsia" w:ascii="仿宋" w:hAnsi="仿宋" w:eastAsia="仿宋" w:cs="宋体"/>
          <w:color w:val="000000"/>
          <w:sz w:val="28"/>
          <w:szCs w:val="28"/>
          <w:shd w:val="clear" w:color="auto" w:fill="FFFFFF"/>
        </w:rPr>
        <w:t>项目实施过程中，受到社会各方面的关注和报导。</w:t>
      </w:r>
      <w:r>
        <w:rPr>
          <w:rFonts w:hint="eastAsia" w:ascii="仿宋" w:hAnsi="仿宋" w:eastAsia="仿宋" w:cs="仿宋"/>
          <w:sz w:val="28"/>
          <w:szCs w:val="28"/>
        </w:rPr>
        <w:t>解放日报《红色种子正在学生心中萌芽》评论：“四行仓库抗战纪念馆推出了浸入式戏剧《四行仓库保卫战》，让学生可以走进不同的场景完成现场体验，身临其境地感受那段岁月和800壮士在国家危难时刻表现出的英勇气概。”参与活动的学生评价：</w:t>
      </w:r>
      <w:r>
        <w:rPr>
          <w:rFonts w:hint="eastAsia" w:ascii="仿宋" w:hAnsi="仿宋" w:eastAsia="仿宋"/>
          <w:sz w:val="28"/>
          <w:szCs w:val="28"/>
        </w:rPr>
        <w:t>“这次活动很有意思也最难忘，感觉这些历史人物都‘活’了，离我们也不那么遥远了，我从心底敬佩这些英雄。”</w:t>
      </w:r>
    </w:p>
    <w:p>
      <w:pPr>
        <w:pStyle w:val="4"/>
        <w:widowControl/>
        <w:spacing w:line="360" w:lineRule="auto"/>
        <w:ind w:firstLine="562" w:firstLineChars="200"/>
        <w:jc w:val="left"/>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二、存在问题及原因分析</w:t>
      </w:r>
    </w:p>
    <w:p>
      <w:pPr>
        <w:pStyle w:val="4"/>
        <w:widowControl/>
        <w:spacing w:line="360" w:lineRule="auto"/>
        <w:ind w:firstLine="560" w:firstLineChars="20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1、项目资金执行的时间把控不够。由于在资金使用过程中的流程审批等原因，在资金的具体执行中，存在项目内容正常推进但费用结算滞后的情况。</w:t>
      </w:r>
    </w:p>
    <w:p>
      <w:pPr>
        <w:pStyle w:val="4"/>
        <w:widowControl/>
        <w:spacing w:line="360" w:lineRule="auto"/>
        <w:ind w:firstLine="560" w:firstLineChars="20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2、项目活动的时间排布不够均衡。由于一季度的寒假及春节以及全民族抗战、八一三淞沪抗战、抗战胜利日、四行保卫战等重要的抗战纪念时间节点多集中于下半年，我馆的互动教育剧演出多排布在下半年，全年分部不够均衡。</w:t>
      </w:r>
    </w:p>
    <w:p>
      <w:pPr>
        <w:pStyle w:val="4"/>
        <w:widowControl/>
        <w:spacing w:line="360" w:lineRule="auto"/>
        <w:ind w:left="420" w:leftChars="200" w:firstLine="138" w:firstLineChars="49"/>
        <w:jc w:val="left"/>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三、改进措施</w:t>
      </w:r>
    </w:p>
    <w:p>
      <w:pPr>
        <w:pStyle w:val="4"/>
        <w:widowControl/>
        <w:spacing w:line="360" w:lineRule="auto"/>
        <w:ind w:firstLine="700" w:firstLineChars="250"/>
        <w:jc w:val="left"/>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1、严格按照项目预算及推进进度使用资金，科学把握时间节点，争取</w:t>
      </w:r>
      <w:r>
        <w:rPr>
          <w:rFonts w:hint="eastAsia" w:ascii="仿宋" w:hAnsi="仿宋" w:eastAsia="仿宋" w:cs="宋体"/>
          <w:color w:val="000000"/>
          <w:sz w:val="28"/>
          <w:szCs w:val="28"/>
          <w:shd w:val="clear" w:color="auto" w:fill="FFFFFF"/>
          <w:lang w:val="en-US" w:eastAsia="zh-CN"/>
        </w:rPr>
        <w:t>11</w:t>
      </w:r>
      <w:r>
        <w:rPr>
          <w:rFonts w:hint="eastAsia" w:ascii="仿宋" w:hAnsi="仿宋" w:eastAsia="仿宋" w:cs="宋体"/>
          <w:color w:val="000000"/>
          <w:sz w:val="28"/>
          <w:szCs w:val="28"/>
          <w:shd w:val="clear" w:color="auto" w:fill="FFFFFF"/>
        </w:rPr>
        <w:t>月底完成全部资金的使用。</w:t>
      </w:r>
    </w:p>
    <w:p>
      <w:pPr>
        <w:pStyle w:val="4"/>
        <w:widowControl/>
        <w:spacing w:line="360" w:lineRule="auto"/>
        <w:ind w:firstLine="700" w:firstLineChars="250"/>
        <w:jc w:val="left"/>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2、活动时间安排中尽量考虑周到，安排紧凑。另外，拓展互动教育剧的活动组织形式，采取场馆社会亲子预约场、部队家属亲子场、乌镇戏剧节校园专场等方式，扩大互动教育剧的受众面及辐射范围。</w:t>
      </w:r>
    </w:p>
    <w:p>
      <w:pPr>
        <w:pStyle w:val="4"/>
        <w:widowControl/>
        <w:spacing w:line="360" w:lineRule="auto"/>
        <w:ind w:firstLine="560" w:firstLineChars="200"/>
        <w:jc w:val="left"/>
        <w:rPr>
          <w:rFonts w:hint="eastAsia"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3、参加2018中国●上海光明行改革开放40周年成果研学活动。</w:t>
      </w:r>
    </w:p>
    <w:p>
      <w:pPr>
        <w:pStyle w:val="4"/>
        <w:widowControl/>
        <w:spacing w:line="360" w:lineRule="auto"/>
        <w:ind w:left="420" w:leftChars="200" w:firstLine="138" w:firstLineChars="49"/>
        <w:jc w:val="left"/>
        <w:rPr>
          <w:rFonts w:hint="eastAsia" w:ascii="仿宋" w:hAnsi="仿宋" w:eastAsia="仿宋" w:cs="宋体"/>
          <w:b/>
          <w:bCs/>
          <w:color w:val="000000"/>
          <w:sz w:val="28"/>
          <w:szCs w:val="28"/>
          <w:shd w:val="clear" w:color="auto" w:fill="FFFFFF"/>
          <w:lang w:val="en-US" w:eastAsia="zh-CN"/>
        </w:rPr>
      </w:pPr>
      <w:r>
        <w:rPr>
          <w:rFonts w:hint="eastAsia" w:ascii="仿宋" w:hAnsi="仿宋" w:eastAsia="仿宋" w:cs="宋体"/>
          <w:b/>
          <w:bCs/>
          <w:color w:val="000000"/>
          <w:sz w:val="28"/>
          <w:szCs w:val="28"/>
          <w:shd w:val="clear" w:color="auto" w:fill="FFFFFF"/>
          <w:lang w:val="en-US" w:eastAsia="zh-CN"/>
        </w:rPr>
        <w:t>四、尚未完成部分的执行节点</w:t>
      </w:r>
    </w:p>
    <w:tbl>
      <w:tblPr>
        <w:tblStyle w:val="7"/>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26"/>
        <w:gridCol w:w="1087"/>
        <w:gridCol w:w="1424"/>
        <w:gridCol w:w="3484"/>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6" w:type="dxa"/>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lang w:val="en-US" w:eastAsia="zh-CN"/>
              </w:rPr>
              <w:t>序号</w:t>
            </w:r>
          </w:p>
        </w:tc>
        <w:tc>
          <w:tcPr>
            <w:tcW w:w="1087" w:type="dxa"/>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vertAlign w:val="baseline"/>
                <w:lang w:val="en-US" w:eastAsia="zh-CN"/>
              </w:rPr>
              <w:t>时间</w:t>
            </w:r>
          </w:p>
        </w:tc>
        <w:tc>
          <w:tcPr>
            <w:tcW w:w="1424" w:type="dxa"/>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vertAlign w:val="baseline"/>
                <w:lang w:val="en-US" w:eastAsia="zh-CN"/>
              </w:rPr>
              <w:t>项目名称</w:t>
            </w:r>
          </w:p>
        </w:tc>
        <w:tc>
          <w:tcPr>
            <w:tcW w:w="3484" w:type="dxa"/>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vertAlign w:val="baseline"/>
                <w:lang w:val="en-US" w:eastAsia="zh-CN"/>
              </w:rPr>
              <w:t>具体内容</w:t>
            </w:r>
          </w:p>
        </w:tc>
        <w:tc>
          <w:tcPr>
            <w:tcW w:w="2175" w:type="dxa"/>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vertAlign w:val="baseline"/>
                <w:lang w:val="en-US" w:eastAsia="zh-CN"/>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6" w:type="dxa"/>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vertAlign w:val="baseline"/>
                <w:lang w:val="en-US" w:eastAsia="zh-CN"/>
              </w:rPr>
              <w:t>1</w:t>
            </w:r>
          </w:p>
        </w:tc>
        <w:tc>
          <w:tcPr>
            <w:tcW w:w="1087" w:type="dxa"/>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vertAlign w:val="baseline"/>
                <w:lang w:val="en-US" w:eastAsia="zh-CN"/>
              </w:rPr>
              <w:t>4-6月</w:t>
            </w:r>
          </w:p>
        </w:tc>
        <w:tc>
          <w:tcPr>
            <w:tcW w:w="1424" w:type="dxa"/>
            <w:vMerge w:val="restart"/>
            <w:vAlign w:val="center"/>
          </w:tcPr>
          <w:p>
            <w:pPr>
              <w:pStyle w:val="4"/>
              <w:widowControl/>
              <w:spacing w:line="360" w:lineRule="auto"/>
              <w:jc w:val="both"/>
              <w:rPr>
                <w:rFonts w:hint="eastAsia" w:ascii="仿宋" w:hAnsi="仿宋" w:eastAsia="仿宋" w:cs="宋体"/>
                <w:color w:val="00000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vertAlign w:val="baseline"/>
                <w:lang w:val="en-US" w:eastAsia="zh-CN"/>
              </w:rPr>
              <w:t>互动教育剧《四行仓库保卫战》</w:t>
            </w:r>
          </w:p>
        </w:tc>
        <w:tc>
          <w:tcPr>
            <w:tcW w:w="3484" w:type="dxa"/>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vertAlign w:val="baseline"/>
                <w:lang w:val="en-US" w:eastAsia="zh-CN"/>
              </w:rPr>
              <w:t>预计完成场馆版和校园版演出共9场</w:t>
            </w:r>
          </w:p>
        </w:tc>
        <w:tc>
          <w:tcPr>
            <w:tcW w:w="2175" w:type="dxa"/>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vertAlign w:val="baseline"/>
                <w:lang w:val="en-US" w:eastAsia="zh-CN"/>
              </w:rPr>
              <w:t>预计完成项目资金55%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6" w:type="dxa"/>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vertAlign w:val="baseline"/>
                <w:lang w:val="en-US" w:eastAsia="zh-CN"/>
              </w:rPr>
              <w:t>2</w:t>
            </w:r>
          </w:p>
        </w:tc>
        <w:tc>
          <w:tcPr>
            <w:tcW w:w="1087" w:type="dxa"/>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vertAlign w:val="baseline"/>
                <w:lang w:val="en-US" w:eastAsia="zh-CN"/>
              </w:rPr>
              <w:t>7-9月</w:t>
            </w:r>
          </w:p>
        </w:tc>
        <w:tc>
          <w:tcPr>
            <w:tcW w:w="1424" w:type="dxa"/>
            <w:vMerge w:val="continue"/>
            <w:tcBorders/>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p>
        </w:tc>
        <w:tc>
          <w:tcPr>
            <w:tcW w:w="3484" w:type="dxa"/>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vertAlign w:val="baseline"/>
                <w:lang w:val="en-US" w:eastAsia="zh-CN"/>
              </w:rPr>
              <w:t>预计完成场馆版和校园版演出共16场，活动集中安排在暑期</w:t>
            </w:r>
          </w:p>
        </w:tc>
        <w:tc>
          <w:tcPr>
            <w:tcW w:w="2175" w:type="dxa"/>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vertAlign w:val="baseline"/>
                <w:lang w:val="en-US" w:eastAsia="zh-CN"/>
              </w:rPr>
              <w:t>预计完成项目资金90%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6" w:type="dxa"/>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vertAlign w:val="baseline"/>
                <w:lang w:val="en-US" w:eastAsia="zh-CN"/>
              </w:rPr>
              <w:t>3</w:t>
            </w:r>
          </w:p>
        </w:tc>
        <w:tc>
          <w:tcPr>
            <w:tcW w:w="1087" w:type="dxa"/>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vertAlign w:val="baseline"/>
                <w:lang w:val="en-US" w:eastAsia="zh-CN"/>
              </w:rPr>
              <w:t>10-11月</w:t>
            </w:r>
          </w:p>
        </w:tc>
        <w:tc>
          <w:tcPr>
            <w:tcW w:w="1424" w:type="dxa"/>
            <w:vMerge w:val="continue"/>
            <w:tcBorders/>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p>
        </w:tc>
        <w:tc>
          <w:tcPr>
            <w:tcW w:w="3484" w:type="dxa"/>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vertAlign w:val="baseline"/>
                <w:lang w:val="en-US" w:eastAsia="zh-CN"/>
              </w:rPr>
              <w:t>预计全部完成计划场馆版和校园版演出场次</w:t>
            </w:r>
          </w:p>
        </w:tc>
        <w:tc>
          <w:tcPr>
            <w:tcW w:w="2175" w:type="dxa"/>
            <w:vAlign w:val="center"/>
          </w:tcPr>
          <w:p>
            <w:pPr>
              <w:pStyle w:val="4"/>
              <w:widowControl/>
              <w:spacing w:line="360" w:lineRule="auto"/>
              <w:jc w:val="center"/>
              <w:rPr>
                <w:rFonts w:hint="eastAsia" w:ascii="仿宋" w:hAnsi="仿宋" w:eastAsia="仿宋" w:cs="宋体"/>
                <w:color w:val="00000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vertAlign w:val="baseline"/>
                <w:lang w:val="en-US" w:eastAsia="zh-CN"/>
              </w:rPr>
              <w:t>预计完成项目资金100%</w:t>
            </w:r>
          </w:p>
        </w:tc>
      </w:tr>
    </w:tbl>
    <w:p>
      <w:pPr>
        <w:pStyle w:val="4"/>
        <w:widowControl/>
        <w:spacing w:line="360" w:lineRule="auto"/>
        <w:ind w:firstLine="700" w:firstLineChars="250"/>
        <w:jc w:val="left"/>
        <w:rPr>
          <w:rFonts w:hint="eastAsia" w:ascii="仿宋" w:hAnsi="仿宋" w:eastAsia="仿宋" w:cs="宋体"/>
          <w:color w:val="000000"/>
          <w:sz w:val="28"/>
          <w:szCs w:val="28"/>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E4ABF7"/>
    <w:multiLevelType w:val="singleLevel"/>
    <w:tmpl w:val="DDE4ABF7"/>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E4"/>
    <w:rsid w:val="000F2F0E"/>
    <w:rsid w:val="000F4737"/>
    <w:rsid w:val="00132A81"/>
    <w:rsid w:val="0027474C"/>
    <w:rsid w:val="002B5E3D"/>
    <w:rsid w:val="00326A35"/>
    <w:rsid w:val="00393CCF"/>
    <w:rsid w:val="0043333F"/>
    <w:rsid w:val="004408BA"/>
    <w:rsid w:val="004420B1"/>
    <w:rsid w:val="00462C63"/>
    <w:rsid w:val="004A7679"/>
    <w:rsid w:val="00543A14"/>
    <w:rsid w:val="00577E99"/>
    <w:rsid w:val="005962AD"/>
    <w:rsid w:val="006608E4"/>
    <w:rsid w:val="006927BB"/>
    <w:rsid w:val="008420C1"/>
    <w:rsid w:val="00845C3A"/>
    <w:rsid w:val="00A12540"/>
    <w:rsid w:val="00AF3EF3"/>
    <w:rsid w:val="00BA6236"/>
    <w:rsid w:val="00C716C0"/>
    <w:rsid w:val="00D65FAD"/>
    <w:rsid w:val="00E72FC4"/>
    <w:rsid w:val="00E8323E"/>
    <w:rsid w:val="00EF7817"/>
    <w:rsid w:val="00F60BDB"/>
    <w:rsid w:val="00FD2CA8"/>
    <w:rsid w:val="07416858"/>
    <w:rsid w:val="0FDF41B4"/>
    <w:rsid w:val="11EA5726"/>
    <w:rsid w:val="1A850EDF"/>
    <w:rsid w:val="20FD21DB"/>
    <w:rsid w:val="28945127"/>
    <w:rsid w:val="54946C00"/>
    <w:rsid w:val="7D8975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szCs w:val="24"/>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3"/>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227</Words>
  <Characters>1295</Characters>
  <Lines>10</Lines>
  <Paragraphs>3</Paragraphs>
  <ScaleCrop>false</ScaleCrop>
  <LinksUpToDate>false</LinksUpToDate>
  <CharactersWithSpaces>1519</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2018-03-29T08:12:00Z</dcterms:created>
  <dc:creator>Lenovo</dc:creator>
  <cp:lastModifiedBy>pc</cp:lastModifiedBy>
  <dcterms:modified xsi:type="dcterms:W3CDTF">2018-03-30T05:28:16Z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